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附件3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候选城市推荐表</w:t>
      </w:r>
    </w:p>
    <w:p>
      <w:pPr>
        <w:rPr>
          <w:rFonts w:hint="eastAsia" w:ascii="仿宋_GB2312" w:hAnsi="Calibri"/>
          <w:szCs w:val="32"/>
          <w:u w:val="single"/>
        </w:rPr>
      </w:pPr>
    </w:p>
    <w:p>
      <w:pPr>
        <w:rPr>
          <w:rFonts w:hint="eastAsia" w:ascii="楷体_GB2312" w:hAnsi="Calibri" w:eastAsia="楷体_GB2312"/>
          <w:b/>
          <w:szCs w:val="32"/>
        </w:rPr>
      </w:pPr>
      <w:r>
        <w:rPr>
          <w:rFonts w:hint="eastAsia" w:ascii="仿宋_GB2312" w:hAnsi="Calibri"/>
          <w:szCs w:val="32"/>
          <w:u w:val="single"/>
        </w:rPr>
        <w:t xml:space="preserve">          </w:t>
      </w:r>
      <w:r>
        <w:rPr>
          <w:rFonts w:hint="eastAsia" w:ascii="楷体_GB2312" w:hAnsi="Calibri" w:eastAsia="楷体_GB2312"/>
          <w:b/>
          <w:szCs w:val="32"/>
        </w:rPr>
        <w:t>省（区、市）卫生健康委（盖章）</w:t>
      </w:r>
    </w:p>
    <w:tbl>
      <w:tblPr>
        <w:tblStyle w:val="5"/>
        <w:tblW w:w="15010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352"/>
        <w:gridCol w:w="1843"/>
        <w:gridCol w:w="1701"/>
        <w:gridCol w:w="1559"/>
        <w:gridCol w:w="1418"/>
        <w:gridCol w:w="2252"/>
        <w:gridCol w:w="1397"/>
        <w:gridCol w:w="1229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排序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城市名称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城区常驻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人口数（万）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城区设区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数量（个）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医疗资源结构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拟划分的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网格数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及职务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Merge w:val="continue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352" w:type="dxa"/>
            <w:vMerge w:val="continue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三级医院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（个）</w:t>
            </w: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二级医院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（个）</w:t>
            </w:r>
          </w:p>
        </w:tc>
        <w:tc>
          <w:tcPr>
            <w:tcW w:w="2252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基层医疗卫生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机构（个）</w:t>
            </w:r>
          </w:p>
        </w:tc>
        <w:tc>
          <w:tcPr>
            <w:tcW w:w="1397" w:type="dxa"/>
            <w:vMerge w:val="continue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01" w:type="dxa"/>
            <w:vMerge w:val="continue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1</w:t>
            </w:r>
          </w:p>
        </w:tc>
        <w:tc>
          <w:tcPr>
            <w:tcW w:w="1352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3</w:t>
            </w:r>
          </w:p>
        </w:tc>
        <w:tc>
          <w:tcPr>
            <w:tcW w:w="1352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4</w:t>
            </w:r>
          </w:p>
        </w:tc>
        <w:tc>
          <w:tcPr>
            <w:tcW w:w="1352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5</w:t>
            </w:r>
          </w:p>
        </w:tc>
        <w:tc>
          <w:tcPr>
            <w:tcW w:w="1352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top"/>
          </w:tcPr>
          <w:p>
            <w:pPr>
              <w:snapToGrid w:val="0"/>
              <w:rPr>
                <w:rFonts w:hint="eastAsia" w:ascii="仿宋_GB2312" w:hAnsi="Calibri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 xml:space="preserve">                                              省级卫生健康行政部门联系人：</w:t>
      </w:r>
    </w:p>
    <w:p>
      <w:pPr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 xml:space="preserve">                                                              手机号：</w:t>
      </w:r>
    </w:p>
    <w:p>
      <w:pPr>
        <w:rPr>
          <w:rFonts w:hint="eastAsia" w:ascii="仿宋_GB2312" w:hAnsi="Calibri"/>
          <w:szCs w:val="32"/>
        </w:rPr>
      </w:pPr>
    </w:p>
    <w:p>
      <w:pPr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注：1.城区常驻人口数仅统计在市区的常驻人口数量，不包括县域人口。</w:t>
      </w:r>
    </w:p>
    <w:p>
      <w:pPr>
        <w:ind w:firstLine="640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2.医疗资源仅统计市区内的医疗资源结构情况。</w:t>
      </w:r>
    </w:p>
    <w:p>
      <w:pPr>
        <w:ind w:firstLine="640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3.表格中联系人应当为市级卫</w:t>
      </w:r>
      <w:bookmarkStart w:id="0" w:name="_GoBack"/>
      <w:bookmarkEnd w:id="0"/>
      <w:r>
        <w:rPr>
          <w:rFonts w:hint="eastAsia" w:ascii="仿宋_GB2312" w:hAnsi="Calibri"/>
          <w:szCs w:val="32"/>
        </w:rPr>
        <w:t>生健康行政部门相关工作负责同志。</w:t>
      </w:r>
    </w:p>
    <w:p>
      <w:pPr>
        <w:ind w:firstLine="640" w:firstLineChars="200"/>
        <w:rPr>
          <w:rFonts w:ascii="仿宋_GB2312" w:hAnsi="Calibri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797" w:right="1440" w:bottom="1797" w:left="1440" w:header="284" w:footer="284" w:gutter="0"/>
          <w:cols w:space="720" w:num="1"/>
          <w:docGrid w:type="linesAndChars" w:linePitch="435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A2466"/>
    <w:rsid w:val="23CA24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2019-05-22T07:20:00Z</dcterms:created>
  <dc:creator>hp</dc:creator>
  <cp:lastModifiedBy>hp</cp:lastModifiedBy>
  <dcterms:modified xsi:type="dcterms:W3CDTF">2019-05-22T07:21:23Z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